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C6D7C" w:rsidRDefault="005C6D7C"/>
    <w:p w:rsidR="005C6D7C" w:rsidRDefault="005C6D7C"/>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jc w:val="center"/>
        <w:rPr>
          <w:rFonts w:ascii="Times New Roman" w:hAnsi="Times New Roman" w:cs="Times New Roman"/>
          <w:sz w:val="24"/>
          <w:szCs w:val="24"/>
        </w:rPr>
      </w:pPr>
    </w:p>
    <w:p w:rsidR="005C6D7C" w:rsidRDefault="00BC568B">
      <w:pPr>
        <w:spacing w:line="480" w:lineRule="auto"/>
        <w:jc w:val="center"/>
        <w:rPr>
          <w:rFonts w:ascii="Times New Roman" w:hAnsi="Times New Roman" w:cs="Times New Roman"/>
          <w:sz w:val="24"/>
          <w:szCs w:val="24"/>
        </w:rPr>
      </w:pPr>
      <w:r>
        <w:rPr>
          <w:rFonts w:ascii="Times New Roman" w:hAnsi="Times New Roman" w:cs="Times New Roman"/>
          <w:sz w:val="24"/>
          <w:szCs w:val="24"/>
        </w:rPr>
        <w:t>Nurses and Global Health</w:t>
      </w:r>
    </w:p>
    <w:p w:rsidR="005C6D7C" w:rsidRDefault="00BC568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C6D7C" w:rsidRDefault="00BC568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5C6D7C" w:rsidRDefault="00BC568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C6D7C" w:rsidRDefault="00BC568B">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5C6D7C" w:rsidRDefault="005C6D7C">
      <w:pPr>
        <w:spacing w:line="480" w:lineRule="auto"/>
        <w:jc w:val="center"/>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BC568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What are some of the U.S. political issues that impact global health?</w:t>
      </w:r>
    </w:p>
    <w:p w:rsidR="005C6D7C" w:rsidRDefault="00BC568B">
      <w:pPr>
        <w:spacing w:line="480" w:lineRule="auto"/>
        <w:ind w:firstLine="720"/>
        <w:rPr>
          <w:rFonts w:ascii="Times New Roman" w:hAnsi="Times New Roman" w:cs="Times New Roman"/>
          <w:sz w:val="24"/>
          <w:szCs w:val="24"/>
        </w:rPr>
      </w:pPr>
      <w:r>
        <w:rPr>
          <w:rFonts w:ascii="Times New Roman" w:hAnsi="Times New Roman" w:cs="Times New Roman"/>
          <w:sz w:val="24"/>
          <w:szCs w:val="24"/>
        </w:rPr>
        <w:t>United States global health worldwide endeavours plan to help improve the soundness of individuals in non-industrial nations while likewise adding to more extensive U.S. worldwide improvement objectives (e.g., propelling a free, tranquil, and prosperous wo</w:t>
      </w:r>
      <w:r>
        <w:rPr>
          <w:rFonts w:ascii="Times New Roman" w:hAnsi="Times New Roman" w:cs="Times New Roman"/>
          <w:sz w:val="24"/>
          <w:szCs w:val="24"/>
        </w:rPr>
        <w:t>rld), international strategy needs. Segments of the U.S. commitment on worldwide wellbeing incorporate arrangements, (for example, enactment, guidelines, leader requests, direction, and other pertinent issuances that address worldwide wellbeing). The U.S g</w:t>
      </w:r>
      <w:r>
        <w:rPr>
          <w:rFonts w:ascii="Times New Roman" w:hAnsi="Times New Roman" w:cs="Times New Roman"/>
          <w:sz w:val="24"/>
          <w:szCs w:val="24"/>
        </w:rPr>
        <w:t xml:space="preserve">overnment joins forces with governments, non-administrative gatherings, and the private area; and supporting global reactions to fiascos and different crises to spare lives and jobs. Corruption, as a political issue in the US, has also impacted the global </w:t>
      </w:r>
      <w:r>
        <w:rPr>
          <w:rFonts w:ascii="Times New Roman" w:hAnsi="Times New Roman" w:cs="Times New Roman"/>
          <w:sz w:val="24"/>
          <w:szCs w:val="24"/>
        </w:rPr>
        <w:t>health. Every year, the U.S. government sets aside dollars to the global war against infectious diseases. The sad truth is sometimes the donations may not reach their destinations since greedy top government officials may embezzle them. The United States g</w:t>
      </w:r>
      <w:r>
        <w:rPr>
          <w:rFonts w:ascii="Times New Roman" w:hAnsi="Times New Roman" w:cs="Times New Roman"/>
          <w:sz w:val="24"/>
          <w:szCs w:val="24"/>
        </w:rPr>
        <w:t>overnment have established legislation in global health by Participating in worldwide wellbeing discretion through global dealings and arrangements; it also gives specialized help and other limit building backing to nations and associations. The government</w:t>
      </w:r>
      <w:r>
        <w:rPr>
          <w:rFonts w:ascii="Times New Roman" w:hAnsi="Times New Roman" w:cs="Times New Roman"/>
          <w:sz w:val="24"/>
          <w:szCs w:val="24"/>
        </w:rPr>
        <w:t xml:space="preserve"> offers guidance in dealing with global diseases. Partaking in the administration of and enrollment in significant worldwide wellbeing associations, for example, WHO and the Global Fund; Taking part in worldwide wellbeing innovative work endeavours (</w:t>
      </w:r>
      <w:r>
        <w:rPr>
          <w:rFonts w:ascii="Times New Roman" w:hAnsi="Times New Roman" w:cs="Times New Roman"/>
          <w:color w:val="222222"/>
          <w:sz w:val="24"/>
          <w:szCs w:val="24"/>
          <w:shd w:val="clear" w:color="auto" w:fill="FFFFFF"/>
        </w:rPr>
        <w:t>McCrac</w:t>
      </w:r>
      <w:r>
        <w:rPr>
          <w:rFonts w:ascii="Times New Roman" w:hAnsi="Times New Roman" w:cs="Times New Roman"/>
          <w:color w:val="222222"/>
          <w:sz w:val="24"/>
          <w:szCs w:val="24"/>
          <w:shd w:val="clear" w:color="auto" w:fill="FFFFFF"/>
        </w:rPr>
        <w:t>ken &amp; Phillips, 2017). </w:t>
      </w:r>
    </w:p>
    <w:p w:rsidR="005C6D7C" w:rsidRDefault="00BC568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Identify global health initiatives important for nurses.</w:t>
      </w:r>
    </w:p>
    <w:p w:rsidR="005C6D7C" w:rsidRDefault="00BC568B">
      <w:pPr>
        <w:spacing w:line="480" w:lineRule="auto"/>
        <w:ind w:firstLine="720"/>
        <w:rPr>
          <w:rFonts w:ascii="Times New Roman" w:hAnsi="Times New Roman" w:cs="Times New Roman"/>
          <w:sz w:val="24"/>
          <w:szCs w:val="24"/>
        </w:rPr>
      </w:pPr>
      <w:r>
        <w:rPr>
          <w:rFonts w:ascii="Times New Roman" w:hAnsi="Times New Roman" w:cs="Times New Roman"/>
          <w:sz w:val="24"/>
          <w:szCs w:val="24"/>
        </w:rPr>
        <w:t>Nurses have important roles to play global research. They have significant skill, capabilities, and grassroots viewpoints to affect the counteraction, spread, and the executiv</w:t>
      </w:r>
      <w:r>
        <w:rPr>
          <w:rFonts w:ascii="Times New Roman" w:hAnsi="Times New Roman" w:cs="Times New Roman"/>
          <w:sz w:val="24"/>
          <w:szCs w:val="24"/>
        </w:rPr>
        <w:t>es of irresistible sickness flare-ups. They are situated for significant functions in consideration conveyance, training, initiative, and strategy making to impact populace wellbeing results. Clinical examination is fundamental for finding new medicines an</w:t>
      </w:r>
      <w:r>
        <w:rPr>
          <w:rFonts w:ascii="Times New Roman" w:hAnsi="Times New Roman" w:cs="Times New Roman"/>
          <w:sz w:val="24"/>
          <w:szCs w:val="24"/>
        </w:rPr>
        <w:t>d improving patient consideration. Exploration attendants are at the bleeding edge of this cycle. ... The medical attendants assume a critical part as a patient backer, guaranteeing patients' wellbeing and assurance, and that patients are all around upheld</w:t>
      </w:r>
      <w:r>
        <w:rPr>
          <w:rFonts w:ascii="Times New Roman" w:hAnsi="Times New Roman" w:cs="Times New Roman"/>
          <w:sz w:val="24"/>
          <w:szCs w:val="24"/>
        </w:rPr>
        <w:t xml:space="preserve"> all through the exploration study. Nurses educate and offer leadership skills in efforts to improve global health. They are experienced people who have knowledge and skills in dealing with matters health. Nurses always get involved in making policies that</w:t>
      </w:r>
      <w:r>
        <w:rPr>
          <w:rFonts w:ascii="Times New Roman" w:hAnsi="Times New Roman" w:cs="Times New Roman"/>
          <w:sz w:val="24"/>
          <w:szCs w:val="24"/>
        </w:rPr>
        <w:t xml:space="preserve"> influence population health outcomes. They formulate the policies based on the experience of knowing what will always work best, and that won’t perform. (</w:t>
      </w:r>
      <w:r>
        <w:rPr>
          <w:rFonts w:ascii="Times New Roman" w:hAnsi="Times New Roman" w:cs="Times New Roman"/>
          <w:color w:val="222222"/>
          <w:sz w:val="24"/>
          <w:szCs w:val="24"/>
          <w:shd w:val="clear" w:color="auto" w:fill="FFFFFF"/>
        </w:rPr>
        <w:t>Gimbel et al., 2017).</w:t>
      </w:r>
      <w:r>
        <w:rPr>
          <w:rFonts w:ascii="Times New Roman" w:hAnsi="Times New Roman" w:cs="Times New Roman"/>
          <w:sz w:val="24"/>
          <w:szCs w:val="24"/>
        </w:rPr>
        <w:t xml:space="preserve"> They also prevent spread and offer management for outbreaks of infectious disea</w:t>
      </w:r>
      <w:r>
        <w:rPr>
          <w:rFonts w:ascii="Times New Roman" w:hAnsi="Times New Roman" w:cs="Times New Roman"/>
          <w:sz w:val="24"/>
          <w:szCs w:val="24"/>
        </w:rPr>
        <w:t xml:space="preserve">ses. </w:t>
      </w:r>
    </w:p>
    <w:p w:rsidR="005C6D7C" w:rsidRDefault="00BC568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What specific action can nurses take to become advocates for global health policy and advocacy?</w:t>
      </w:r>
    </w:p>
    <w:p w:rsidR="005C6D7C" w:rsidRDefault="00BC56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Nurses advocates for the advancement of public health and health equity through targeted social determinants. Most of nursing practice collaborations and </w:t>
      </w:r>
      <w:r>
        <w:rPr>
          <w:rFonts w:ascii="Times New Roman" w:hAnsi="Times New Roman" w:cs="Times New Roman"/>
          <w:sz w:val="24"/>
          <w:szCs w:val="24"/>
        </w:rPr>
        <w:t>experiences happen inside the setting of medical attendants thinking about people and their families. Medical attendants' up close and personal communications are 'downstream,' instead of 'upstream' experiences. This, therefore, prompts nurses to take acti</w:t>
      </w:r>
      <w:r>
        <w:rPr>
          <w:rFonts w:ascii="Times New Roman" w:hAnsi="Times New Roman" w:cs="Times New Roman"/>
          <w:sz w:val="24"/>
          <w:szCs w:val="24"/>
        </w:rPr>
        <w:t>on. The nurse should advocate for the right social policies. There is a developing and strong assemblage of proof that joins strategy activities in four key social spaces with upgrades in prosperity and decreases in wellbeing imbalances. These areas are yo</w:t>
      </w:r>
      <w:r>
        <w:rPr>
          <w:rFonts w:ascii="Times New Roman" w:hAnsi="Times New Roman" w:cs="Times New Roman"/>
          <w:sz w:val="24"/>
          <w:szCs w:val="24"/>
        </w:rPr>
        <w:t xml:space="preserve">ungster and youth instruction and advancement; reasonable business and good work; social insurance; and the living climate. Social arrangements are more effective on wellbeing and wellbeing results than a hereditary gift, singular practices, or admittance </w:t>
      </w:r>
      <w:r>
        <w:rPr>
          <w:rFonts w:ascii="Times New Roman" w:hAnsi="Times New Roman" w:cs="Times New Roman"/>
          <w:sz w:val="24"/>
          <w:szCs w:val="24"/>
        </w:rPr>
        <w:t>to medical care administrations. Medical caretakers and HT backing. Dealt people are regularly exposed to physical, sexual, and mental maltreatment during their misuse. An expected 28-half of these people access medical care administrations while being dea</w:t>
      </w:r>
      <w:r>
        <w:rPr>
          <w:rFonts w:ascii="Times New Roman" w:hAnsi="Times New Roman" w:cs="Times New Roman"/>
          <w:sz w:val="24"/>
          <w:szCs w:val="24"/>
        </w:rPr>
        <w:t>lt. Nurses globally are advocating for better treatment of HT personnel to attain global health. They also take in lead social advocacy from a partnership perspective (Rosa, 2019).</w:t>
      </w: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5C6D7C">
      <w:pPr>
        <w:spacing w:line="480" w:lineRule="auto"/>
        <w:rPr>
          <w:rFonts w:ascii="Times New Roman" w:hAnsi="Times New Roman" w:cs="Times New Roman"/>
          <w:sz w:val="24"/>
          <w:szCs w:val="24"/>
        </w:rPr>
      </w:pPr>
    </w:p>
    <w:p w:rsidR="005C6D7C" w:rsidRDefault="00BC568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C6D7C" w:rsidRDefault="00BC568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McCracken, K., &amp; Phillips, D. R. </w:t>
      </w:r>
      <w:r>
        <w:rPr>
          <w:rFonts w:ascii="Times New Roman" w:hAnsi="Times New Roman" w:cs="Times New Roman"/>
          <w:color w:val="222222"/>
          <w:sz w:val="24"/>
          <w:szCs w:val="24"/>
          <w:shd w:val="clear" w:color="auto" w:fill="FFFFFF"/>
        </w:rPr>
        <w:t>(2017). </w:t>
      </w:r>
      <w:r>
        <w:rPr>
          <w:rFonts w:ascii="Times New Roman" w:hAnsi="Times New Roman" w:cs="Times New Roman"/>
          <w:i/>
          <w:iCs/>
          <w:color w:val="222222"/>
          <w:sz w:val="24"/>
          <w:szCs w:val="24"/>
          <w:shd w:val="clear" w:color="auto" w:fill="FFFFFF"/>
        </w:rPr>
        <w:t>Global health: An introduction to current and future trends</w:t>
      </w:r>
      <w:r>
        <w:rPr>
          <w:rFonts w:ascii="Times New Roman" w:hAnsi="Times New Roman" w:cs="Times New Roman"/>
          <w:color w:val="222222"/>
          <w:sz w:val="24"/>
          <w:szCs w:val="24"/>
          <w:shd w:val="clear" w:color="auto" w:fill="FFFFFF"/>
        </w:rPr>
        <w:t>. Taylor &amp; Francis.</w:t>
      </w:r>
    </w:p>
    <w:p w:rsidR="005C6D7C" w:rsidRDefault="00BC568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Gimbel, S., Kohler, P., Mitchell, P., &amp; Emami, A. (2017). Creating academic structures to promote nursing's role in global health policy. </w:t>
      </w:r>
      <w:r>
        <w:rPr>
          <w:rFonts w:ascii="Times New Roman" w:hAnsi="Times New Roman" w:cs="Times New Roman"/>
          <w:i/>
          <w:iCs/>
          <w:color w:val="222222"/>
          <w:sz w:val="24"/>
          <w:szCs w:val="24"/>
          <w:shd w:val="clear" w:color="auto" w:fill="FFFFFF"/>
        </w:rPr>
        <w:t>International Nursing Review</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i/>
          <w:iCs/>
          <w:color w:val="222222"/>
          <w:sz w:val="24"/>
          <w:szCs w:val="24"/>
          <w:shd w:val="clear" w:color="auto" w:fill="FFFFFF"/>
        </w:rPr>
        <w:t>4</w:t>
      </w:r>
      <w:r>
        <w:rPr>
          <w:rFonts w:ascii="Times New Roman" w:hAnsi="Times New Roman" w:cs="Times New Roman"/>
          <w:color w:val="222222"/>
          <w:sz w:val="24"/>
          <w:szCs w:val="24"/>
          <w:shd w:val="clear" w:color="auto" w:fill="FFFFFF"/>
        </w:rPr>
        <w:t>(1), 117-125.</w:t>
      </w:r>
    </w:p>
    <w:p w:rsidR="005C6D7C" w:rsidRDefault="00BC568B">
      <w:pPr>
        <w:spacing w:line="480" w:lineRule="auto"/>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Rosa, W. E., Upvall, M. J., Beck, D. M., &amp; Dossey, B. M. (2019). Nursing and sustainable development: Furthering the global agenda in uncertain times. </w:t>
      </w:r>
      <w:r>
        <w:rPr>
          <w:rFonts w:ascii="Times New Roman" w:hAnsi="Times New Roman" w:cs="Times New Roman"/>
          <w:i/>
          <w:iCs/>
          <w:color w:val="222222"/>
          <w:sz w:val="24"/>
          <w:szCs w:val="24"/>
          <w:shd w:val="clear" w:color="auto" w:fill="FFFFFF"/>
        </w:rPr>
        <w:t>OJIN: The Online Journal of Issues in Nursing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24</w:t>
      </w:r>
      <w:r>
        <w:rPr>
          <w:rFonts w:ascii="Times New Roman" w:hAnsi="Times New Roman" w:cs="Times New Roman"/>
          <w:color w:val="222222"/>
          <w:sz w:val="24"/>
          <w:szCs w:val="24"/>
          <w:shd w:val="clear" w:color="auto" w:fill="FFFFFF"/>
        </w:rPr>
        <w:t>(2).</w:t>
      </w:r>
    </w:p>
    <w:p w:rsidR="005C6D7C" w:rsidRDefault="005C6D7C">
      <w:pPr>
        <w:jc w:val="center"/>
      </w:pPr>
    </w:p>
    <w:p w:rsidR="005C6D7C" w:rsidRDefault="005C6D7C"/>
    <w:p w:rsidR="005C6D7C" w:rsidRDefault="005C6D7C"/>
    <w:p w:rsidR="005C6D7C" w:rsidRDefault="005C6D7C"/>
    <w:p w:rsidR="005C6D7C" w:rsidRDefault="005C6D7C"/>
    <w:sectPr w:rsidR="005C6D7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BC568B">
      <w:pPr>
        <w:spacing w:after="0" w:line="240" w:lineRule="auto"/>
      </w:pPr>
      <w:r>
        <w:separator/>
      </w:r>
    </w:p>
  </w:endnote>
  <w:endnote w:type="continuationSeparator" w:id="0">
    <w:p w:rsidR="00000000" w:rsidRDefault="00BC5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BC568B">
      <w:pPr>
        <w:spacing w:after="0" w:line="240" w:lineRule="auto"/>
      </w:pPr>
      <w:r>
        <w:separator/>
      </w:r>
    </w:p>
  </w:footnote>
  <w:footnote w:type="continuationSeparator" w:id="0">
    <w:p w:rsidR="00000000" w:rsidRDefault="00BC5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C6D7C" w:rsidRDefault="00BC568B">
    <w:pPr>
      <w:pStyle w:val="Header"/>
      <w:jc w:val="right"/>
    </w:pPr>
    <w:r>
      <w:fldChar w:fldCharType="begin"/>
    </w:r>
    <w:r>
      <w:instrText xml:space="preserve"> PAGE   \* MERGEFORMAT </w:instrText>
    </w:r>
    <w:r>
      <w:fldChar w:fldCharType="separate"/>
    </w:r>
    <w:r>
      <w:rPr>
        <w:noProof/>
      </w:rPr>
      <w:t>3</w:t>
    </w:r>
    <w:r>
      <w:rPr>
        <w:noProof/>
      </w:rPr>
      <w:fldChar w:fldCharType="end"/>
    </w:r>
  </w:p>
  <w:p w:rsidR="005C6D7C" w:rsidRDefault="005C6D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D7C"/>
    <w:rsid w:val="005C6D7C"/>
    <w:rsid w:val="00BC5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79CA9F9E-A7D1-D14F-9F65-614FF6C90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740</Words>
  <Characters>4219</Characters>
  <Application>Microsoft Office Word</Application>
  <DocSecurity>0</DocSecurity>
  <Lines>35</Lines>
  <Paragraphs>9</Paragraphs>
  <ScaleCrop>false</ScaleCrop>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nyoike31@gmail.com</cp:lastModifiedBy>
  <cp:revision>2</cp:revision>
  <dcterms:created xsi:type="dcterms:W3CDTF">2020-11-25T18:51:00Z</dcterms:created>
  <dcterms:modified xsi:type="dcterms:W3CDTF">2020-11-25T18:51:00Z</dcterms:modified>
</cp:coreProperties>
</file>